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CA779F" w:rsidRDefault="004E2E8F" w:rsidP="004E2E8F">
      <w:pPr>
        <w:jc w:val="center"/>
        <w:rPr>
          <w:rFonts w:ascii="Arial" w:hAnsi="Arial" w:cs="Arial"/>
          <w:b/>
          <w:bCs/>
        </w:rPr>
      </w:pPr>
      <w:r w:rsidRPr="00CA779F">
        <w:rPr>
          <w:rFonts w:ascii="Arial" w:hAnsi="Arial" w:cs="Arial"/>
          <w:b/>
          <w:bCs/>
        </w:rPr>
        <w:t xml:space="preserve">ASCC Natural and Mathematical Sciences Panel </w:t>
      </w:r>
    </w:p>
    <w:p w14:paraId="0EB3E810" w14:textId="133B51FE" w:rsidR="004E2E8F" w:rsidRPr="00CA779F" w:rsidRDefault="001579C1" w:rsidP="004E2E8F">
      <w:pPr>
        <w:jc w:val="center"/>
        <w:rPr>
          <w:rFonts w:ascii="Arial" w:hAnsi="Arial" w:cs="Arial"/>
        </w:rPr>
      </w:pPr>
      <w:r>
        <w:rPr>
          <w:rFonts w:ascii="Arial" w:hAnsi="Arial" w:cs="Arial"/>
        </w:rPr>
        <w:t>A</w:t>
      </w:r>
      <w:r w:rsidR="00AF2513">
        <w:rPr>
          <w:rFonts w:ascii="Arial" w:hAnsi="Arial" w:cs="Arial"/>
        </w:rPr>
        <w:t xml:space="preserve">pproved </w:t>
      </w:r>
      <w:r w:rsidR="004E2E8F" w:rsidRPr="00CA779F">
        <w:rPr>
          <w:rFonts w:ascii="Arial" w:hAnsi="Arial" w:cs="Arial"/>
        </w:rPr>
        <w:t>Minutes</w:t>
      </w:r>
    </w:p>
    <w:p w14:paraId="66CC3BF8" w14:textId="30D10E07" w:rsidR="004E2E8F" w:rsidRPr="00CA779F" w:rsidRDefault="00F9007A" w:rsidP="004E2E8F">
      <w:pPr>
        <w:rPr>
          <w:rFonts w:ascii="Arial" w:hAnsi="Arial" w:cs="Arial"/>
        </w:rPr>
      </w:pPr>
      <w:r>
        <w:rPr>
          <w:rFonts w:ascii="Arial" w:hAnsi="Arial" w:cs="Arial"/>
        </w:rPr>
        <w:t>Monday</w:t>
      </w:r>
      <w:r w:rsidR="004E2E8F" w:rsidRPr="00CA779F">
        <w:rPr>
          <w:rFonts w:ascii="Arial" w:hAnsi="Arial" w:cs="Arial"/>
        </w:rPr>
        <w:t xml:space="preserve">, </w:t>
      </w:r>
      <w:r w:rsidR="000F7399">
        <w:rPr>
          <w:rFonts w:ascii="Arial" w:hAnsi="Arial" w:cs="Arial"/>
        </w:rPr>
        <w:t xml:space="preserve">February </w:t>
      </w:r>
      <w:r w:rsidR="00F700FD">
        <w:rPr>
          <w:rFonts w:ascii="Arial" w:hAnsi="Arial" w:cs="Arial"/>
        </w:rPr>
        <w:t>7</w:t>
      </w:r>
      <w:r w:rsidR="00F700FD" w:rsidRPr="00F700FD">
        <w:rPr>
          <w:rFonts w:ascii="Arial" w:hAnsi="Arial" w:cs="Arial"/>
          <w:vertAlign w:val="superscript"/>
        </w:rPr>
        <w:t>th</w:t>
      </w:r>
      <w:r w:rsidR="004E2E8F" w:rsidRPr="00CA779F">
        <w:rPr>
          <w:rFonts w:ascii="Arial" w:hAnsi="Arial" w:cs="Arial"/>
        </w:rPr>
        <w:t xml:space="preserve">, </w:t>
      </w:r>
      <w:proofErr w:type="gramStart"/>
      <w:r w:rsidR="004E2E8F" w:rsidRPr="00CA779F">
        <w:rPr>
          <w:rFonts w:ascii="Arial" w:hAnsi="Arial" w:cs="Arial"/>
        </w:rPr>
        <w:t>202</w:t>
      </w:r>
      <w:r>
        <w:rPr>
          <w:rFonts w:ascii="Arial" w:hAnsi="Arial" w:cs="Arial"/>
        </w:rPr>
        <w:t>2</w:t>
      </w:r>
      <w:proofErr w:type="gramEnd"/>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0F7399">
        <w:rPr>
          <w:rFonts w:ascii="Arial" w:hAnsi="Arial" w:cs="Arial"/>
        </w:rPr>
        <w:tab/>
      </w:r>
      <w:r w:rsidR="004E2E8F" w:rsidRPr="00CA779F">
        <w:rPr>
          <w:rFonts w:ascii="Arial" w:hAnsi="Arial" w:cs="Arial"/>
        </w:rPr>
        <w:tab/>
      </w:r>
      <w:r>
        <w:rPr>
          <w:rFonts w:ascii="Arial" w:hAnsi="Arial" w:cs="Arial"/>
        </w:rPr>
        <w:t>1</w:t>
      </w:r>
      <w:r w:rsidR="004E2E8F" w:rsidRPr="00CA779F">
        <w:rPr>
          <w:rFonts w:ascii="Arial" w:hAnsi="Arial" w:cs="Arial"/>
        </w:rPr>
        <w:t>1:</w:t>
      </w:r>
      <w:r>
        <w:rPr>
          <w:rFonts w:ascii="Arial" w:hAnsi="Arial" w:cs="Arial"/>
        </w:rPr>
        <w:t>3</w:t>
      </w:r>
      <w:r w:rsidR="004E2E8F" w:rsidRPr="00CA779F">
        <w:rPr>
          <w:rFonts w:ascii="Arial" w:hAnsi="Arial" w:cs="Arial"/>
        </w:rPr>
        <w:t>0</w:t>
      </w:r>
      <w:r>
        <w:rPr>
          <w:rFonts w:ascii="Arial" w:hAnsi="Arial" w:cs="Arial"/>
        </w:rPr>
        <w:t>A</w:t>
      </w:r>
      <w:r w:rsidR="004E2E8F" w:rsidRPr="00CA779F">
        <w:rPr>
          <w:rFonts w:ascii="Arial" w:hAnsi="Arial" w:cs="Arial"/>
        </w:rPr>
        <w:t xml:space="preserve">M – </w:t>
      </w:r>
      <w:r>
        <w:rPr>
          <w:rFonts w:ascii="Arial" w:hAnsi="Arial" w:cs="Arial"/>
        </w:rPr>
        <w:t>1</w:t>
      </w:r>
      <w:r w:rsidR="004E2E8F" w:rsidRPr="00CA779F">
        <w:rPr>
          <w:rFonts w:ascii="Arial" w:hAnsi="Arial" w:cs="Arial"/>
        </w:rPr>
        <w:t>:</w:t>
      </w:r>
      <w:r>
        <w:rPr>
          <w:rFonts w:ascii="Arial" w:hAnsi="Arial" w:cs="Arial"/>
        </w:rPr>
        <w:t>0</w:t>
      </w:r>
      <w:r w:rsidR="004E2E8F" w:rsidRPr="00CA779F">
        <w:rPr>
          <w:rFonts w:ascii="Arial" w:hAnsi="Arial" w:cs="Arial"/>
        </w:rPr>
        <w:t>0PM</w:t>
      </w:r>
    </w:p>
    <w:p w14:paraId="6455142A" w14:textId="40CA42E6" w:rsidR="004E2E8F" w:rsidRPr="00CA779F" w:rsidRDefault="004E2E8F" w:rsidP="004E2E8F">
      <w:pPr>
        <w:rPr>
          <w:rFonts w:ascii="Arial" w:hAnsi="Arial" w:cs="Arial"/>
        </w:rPr>
      </w:pPr>
      <w:proofErr w:type="spellStart"/>
      <w:r w:rsidRPr="00CA779F">
        <w:rPr>
          <w:rFonts w:ascii="Arial" w:hAnsi="Arial" w:cs="Arial"/>
        </w:rPr>
        <w:t>CarmenZoom</w:t>
      </w:r>
      <w:proofErr w:type="spellEnd"/>
    </w:p>
    <w:p w14:paraId="02B2A465" w14:textId="57C056E7" w:rsidR="004E2E8F" w:rsidRPr="00CA779F" w:rsidRDefault="004E2E8F" w:rsidP="004E2E8F">
      <w:pPr>
        <w:rPr>
          <w:rFonts w:ascii="Arial" w:hAnsi="Arial" w:cs="Arial"/>
        </w:rPr>
      </w:pPr>
      <w:r w:rsidRPr="00CA779F">
        <w:rPr>
          <w:rFonts w:ascii="Arial" w:hAnsi="Arial" w:cs="Arial"/>
          <w:b/>
          <w:bCs/>
        </w:rPr>
        <w:t>Attendees</w:t>
      </w:r>
      <w:r w:rsidRPr="00CA779F">
        <w:rPr>
          <w:rFonts w:ascii="Arial" w:hAnsi="Arial" w:cs="Arial"/>
        </w:rPr>
        <w:t xml:space="preserve">: </w:t>
      </w:r>
      <w:r w:rsidR="00F86D6F">
        <w:rPr>
          <w:rFonts w:ascii="Arial" w:hAnsi="Arial" w:cs="Arial"/>
        </w:rPr>
        <w:t xml:space="preserve">Barker, </w:t>
      </w:r>
      <w:r w:rsidR="00AC51E5">
        <w:rPr>
          <w:rFonts w:ascii="Arial" w:hAnsi="Arial" w:cs="Arial"/>
        </w:rPr>
        <w:t>Craigmile</w:t>
      </w:r>
      <w:r w:rsidR="00F86D6F">
        <w:rPr>
          <w:rFonts w:ascii="Arial" w:hAnsi="Arial" w:cs="Arial"/>
        </w:rPr>
        <w:t xml:space="preserve">, Dinan, Hamilton, </w:t>
      </w:r>
      <w:r w:rsidR="000F7399">
        <w:rPr>
          <w:rFonts w:ascii="Arial" w:hAnsi="Arial" w:cs="Arial"/>
        </w:rPr>
        <w:t xml:space="preserve">Hilty, </w:t>
      </w:r>
      <w:r w:rsidR="00F86D6F">
        <w:rPr>
          <w:rFonts w:ascii="Arial" w:hAnsi="Arial" w:cs="Arial"/>
        </w:rPr>
        <w:t xml:space="preserve">Ottesen, Panero, </w:t>
      </w:r>
      <w:r w:rsidR="000F7399">
        <w:rPr>
          <w:rFonts w:ascii="Arial" w:hAnsi="Arial" w:cs="Arial"/>
        </w:rPr>
        <w:t>Steele, Vankeerbergen</w:t>
      </w:r>
    </w:p>
    <w:p w14:paraId="060C7616" w14:textId="0C7E8A56" w:rsidR="000F7399" w:rsidRDefault="000F7399" w:rsidP="000F7399">
      <w:pPr>
        <w:pStyle w:val="ListParagraph"/>
        <w:numPr>
          <w:ilvl w:val="0"/>
          <w:numId w:val="9"/>
        </w:numPr>
        <w:rPr>
          <w:rFonts w:ascii="Arial" w:hAnsi="Arial" w:cs="Arial"/>
        </w:rPr>
      </w:pPr>
      <w:r w:rsidRPr="000F7399">
        <w:rPr>
          <w:rFonts w:ascii="Arial" w:hAnsi="Arial" w:cs="Arial"/>
        </w:rPr>
        <w:t>Approval of 1-24-22 minutes</w:t>
      </w:r>
    </w:p>
    <w:p w14:paraId="6D8DCE98" w14:textId="54967A2F" w:rsidR="00F86D6F" w:rsidRPr="000F7399" w:rsidRDefault="00F86D6F" w:rsidP="00F86D6F">
      <w:pPr>
        <w:pStyle w:val="ListParagraph"/>
        <w:numPr>
          <w:ilvl w:val="1"/>
          <w:numId w:val="9"/>
        </w:numPr>
        <w:rPr>
          <w:rFonts w:ascii="Arial" w:hAnsi="Arial" w:cs="Arial"/>
        </w:rPr>
      </w:pPr>
      <w:r>
        <w:rPr>
          <w:rFonts w:ascii="Arial" w:hAnsi="Arial" w:cs="Arial"/>
        </w:rPr>
        <w:t>Craigmile, Ottesen; unanimously approved</w:t>
      </w:r>
    </w:p>
    <w:p w14:paraId="530E7601" w14:textId="79DAB290" w:rsidR="000F7399" w:rsidRDefault="000F7399" w:rsidP="009D3975">
      <w:pPr>
        <w:pStyle w:val="ListParagraph"/>
        <w:numPr>
          <w:ilvl w:val="0"/>
          <w:numId w:val="9"/>
        </w:numPr>
        <w:rPr>
          <w:rFonts w:ascii="Arial" w:hAnsi="Arial" w:cs="Arial"/>
        </w:rPr>
      </w:pPr>
      <w:r w:rsidRPr="000F7399">
        <w:rPr>
          <w:rFonts w:ascii="Arial" w:hAnsi="Arial" w:cs="Arial"/>
        </w:rPr>
        <w:t>Statistics 6610 (existing course requesting 100% DL)</w:t>
      </w:r>
    </w:p>
    <w:p w14:paraId="48B488FE" w14:textId="51A129E2" w:rsidR="00D42E3E" w:rsidRDefault="00D42E3E" w:rsidP="004A1C2F">
      <w:pPr>
        <w:pStyle w:val="ListParagraph"/>
        <w:numPr>
          <w:ilvl w:val="1"/>
          <w:numId w:val="9"/>
        </w:numPr>
        <w:rPr>
          <w:rFonts w:ascii="Arial" w:hAnsi="Arial" w:cs="Arial"/>
        </w:rPr>
      </w:pPr>
      <w:r w:rsidRPr="00731B39">
        <w:rPr>
          <w:rFonts w:ascii="Arial" w:hAnsi="Arial" w:cs="Arial"/>
          <w:i/>
          <w:iCs/>
        </w:rPr>
        <w:t>Recommendation</w:t>
      </w:r>
      <w:r>
        <w:rPr>
          <w:rFonts w:ascii="Arial" w:hAnsi="Arial" w:cs="Arial"/>
        </w:rPr>
        <w:t xml:space="preserve"> – The Panel notes that participating in the online discussions twice weekly is required</w:t>
      </w:r>
      <w:r w:rsidR="001603CE">
        <w:rPr>
          <w:rFonts w:ascii="Arial" w:hAnsi="Arial" w:cs="Arial"/>
        </w:rPr>
        <w:t xml:space="preserve"> (</w:t>
      </w:r>
      <w:r w:rsidR="00F700FD">
        <w:rPr>
          <w:rFonts w:ascii="Arial" w:hAnsi="Arial" w:cs="Arial"/>
        </w:rPr>
        <w:t>s</w:t>
      </w:r>
      <w:r w:rsidR="001603CE">
        <w:rPr>
          <w:rFonts w:ascii="Arial" w:hAnsi="Arial" w:cs="Arial"/>
        </w:rPr>
        <w:t>yllabus pg. 2 under “How This Online Course Works”,) but</w:t>
      </w:r>
      <w:r w:rsidR="00A87666">
        <w:rPr>
          <w:rFonts w:ascii="Arial" w:hAnsi="Arial" w:cs="Arial"/>
        </w:rPr>
        <w:t xml:space="preserve"> </w:t>
      </w:r>
      <w:r w:rsidR="00F700FD">
        <w:rPr>
          <w:rFonts w:ascii="Arial" w:hAnsi="Arial" w:cs="Arial"/>
        </w:rPr>
        <w:t>d</w:t>
      </w:r>
      <w:r w:rsidR="00A87666">
        <w:rPr>
          <w:rFonts w:ascii="Arial" w:hAnsi="Arial" w:cs="Arial"/>
        </w:rPr>
        <w:t xml:space="preserve">iscussion </w:t>
      </w:r>
      <w:r w:rsidR="00F700FD">
        <w:rPr>
          <w:rFonts w:ascii="Arial" w:hAnsi="Arial" w:cs="Arial"/>
        </w:rPr>
        <w:t>f</w:t>
      </w:r>
      <w:r w:rsidR="00A87666">
        <w:rPr>
          <w:rFonts w:ascii="Arial" w:hAnsi="Arial" w:cs="Arial"/>
        </w:rPr>
        <w:t>orum participation is not a part of</w:t>
      </w:r>
      <w:r w:rsidR="001603CE">
        <w:rPr>
          <w:rFonts w:ascii="Arial" w:hAnsi="Arial" w:cs="Arial"/>
        </w:rPr>
        <w:t xml:space="preserve"> students’ grade calculations.  They </w:t>
      </w:r>
      <w:r w:rsidR="00F700FD">
        <w:rPr>
          <w:rFonts w:ascii="Arial" w:hAnsi="Arial" w:cs="Arial"/>
        </w:rPr>
        <w:t>recommend</w:t>
      </w:r>
      <w:r w:rsidR="00644642">
        <w:rPr>
          <w:rFonts w:ascii="Arial" w:hAnsi="Arial" w:cs="Arial"/>
        </w:rPr>
        <w:t xml:space="preserve"> making the discussions a part of the course grade</w:t>
      </w:r>
      <w:r w:rsidR="00440A48">
        <w:rPr>
          <w:rFonts w:ascii="Arial" w:hAnsi="Arial" w:cs="Arial"/>
        </w:rPr>
        <w:t xml:space="preserve"> and/or </w:t>
      </w:r>
      <w:r w:rsidR="001603CE">
        <w:rPr>
          <w:rFonts w:ascii="Arial" w:hAnsi="Arial" w:cs="Arial"/>
        </w:rPr>
        <w:t xml:space="preserve">clarifying </w:t>
      </w:r>
      <w:r w:rsidR="00644642">
        <w:rPr>
          <w:rFonts w:ascii="Arial" w:hAnsi="Arial" w:cs="Arial"/>
        </w:rPr>
        <w:t>the</w:t>
      </w:r>
      <w:r w:rsidR="00440A48">
        <w:rPr>
          <w:rFonts w:ascii="Arial" w:hAnsi="Arial" w:cs="Arial"/>
        </w:rPr>
        <w:t xml:space="preserve"> ramifications</w:t>
      </w:r>
      <w:r w:rsidR="001603CE">
        <w:rPr>
          <w:rFonts w:ascii="Arial" w:hAnsi="Arial" w:cs="Arial"/>
        </w:rPr>
        <w:t xml:space="preserve"> for students who do not participate in these forums.</w:t>
      </w:r>
    </w:p>
    <w:p w14:paraId="4AE5EB85" w14:textId="2B7C4295" w:rsidR="00EF7A42" w:rsidRDefault="00EF7A42" w:rsidP="004A1C2F">
      <w:pPr>
        <w:pStyle w:val="ListParagraph"/>
        <w:numPr>
          <w:ilvl w:val="1"/>
          <w:numId w:val="9"/>
        </w:numPr>
        <w:rPr>
          <w:rFonts w:ascii="Arial" w:hAnsi="Arial" w:cs="Arial"/>
        </w:rPr>
      </w:pPr>
      <w:r w:rsidRPr="00731B39">
        <w:rPr>
          <w:rFonts w:ascii="Arial" w:hAnsi="Arial" w:cs="Arial"/>
          <w:i/>
          <w:iCs/>
        </w:rPr>
        <w:t>Recommendation</w:t>
      </w:r>
      <w:r>
        <w:rPr>
          <w:rFonts w:ascii="Arial" w:hAnsi="Arial" w:cs="Arial"/>
        </w:rPr>
        <w:t xml:space="preserve"> – The Panel recommends that the department cl</w:t>
      </w:r>
      <w:r w:rsidR="00440A48">
        <w:rPr>
          <w:rFonts w:ascii="Arial" w:hAnsi="Arial" w:cs="Arial"/>
        </w:rPr>
        <w:t>early state whether</w:t>
      </w:r>
      <w:r w:rsidR="00CE5DFF">
        <w:rPr>
          <w:rFonts w:ascii="Arial" w:hAnsi="Arial" w:cs="Arial"/>
        </w:rPr>
        <w:t xml:space="preserve"> there are any repercussions for students who do not attend the synchronous lectures.  The syllabus says that synchronous attendance is expected (syllabus pg. 2 under “How This Online Course Works, Attendance and Participation Requirements) </w:t>
      </w:r>
      <w:r w:rsidR="00440A48">
        <w:rPr>
          <w:rFonts w:ascii="Arial" w:hAnsi="Arial" w:cs="Arial"/>
        </w:rPr>
        <w:t>but class attendance/participation is not a part of the course grade (syllabus pg. 4-5 under “How your grade is calculated”). The syllabus</w:t>
      </w:r>
      <w:r w:rsidR="00D42E3E">
        <w:rPr>
          <w:rFonts w:ascii="Arial" w:hAnsi="Arial" w:cs="Arial"/>
        </w:rPr>
        <w:t xml:space="preserve"> also mentions that recorded videos of the synchronous classes will be available on Carmen (syllabus pg. 2 under “How This Online Course Works, Mode of Delivery”).</w:t>
      </w:r>
    </w:p>
    <w:p w14:paraId="12A265DE" w14:textId="214650B7" w:rsidR="001603CE" w:rsidRDefault="001603CE" w:rsidP="004A1C2F">
      <w:pPr>
        <w:pStyle w:val="ListParagraph"/>
        <w:numPr>
          <w:ilvl w:val="1"/>
          <w:numId w:val="9"/>
        </w:numPr>
        <w:rPr>
          <w:rFonts w:ascii="Arial" w:hAnsi="Arial" w:cs="Arial"/>
        </w:rPr>
      </w:pPr>
      <w:r w:rsidRPr="00731B39">
        <w:rPr>
          <w:rFonts w:ascii="Arial" w:hAnsi="Arial" w:cs="Arial"/>
          <w:i/>
          <w:iCs/>
        </w:rPr>
        <w:t>Recommendation</w:t>
      </w:r>
      <w:r>
        <w:rPr>
          <w:rFonts w:ascii="Arial" w:hAnsi="Arial" w:cs="Arial"/>
        </w:rPr>
        <w:t xml:space="preserve"> – The Panel </w:t>
      </w:r>
      <w:r w:rsidR="00F700FD">
        <w:rPr>
          <w:rFonts w:ascii="Arial" w:hAnsi="Arial" w:cs="Arial"/>
        </w:rPr>
        <w:t>recommends</w:t>
      </w:r>
      <w:r>
        <w:rPr>
          <w:rFonts w:ascii="Arial" w:hAnsi="Arial" w:cs="Arial"/>
        </w:rPr>
        <w:t xml:space="preserve"> that the department separate the descriptions of the Exams and the Homework into different bullet points (syllabus pg. 5 under “Descriptions of major course assignments”)</w:t>
      </w:r>
      <w:r w:rsidR="00542CF4">
        <w:rPr>
          <w:rFonts w:ascii="Arial" w:hAnsi="Arial" w:cs="Arial"/>
        </w:rPr>
        <w:t>.</w:t>
      </w:r>
    </w:p>
    <w:p w14:paraId="3C810811" w14:textId="0C0F3AD8" w:rsidR="00542CF4" w:rsidRDefault="00542CF4" w:rsidP="004A1C2F">
      <w:pPr>
        <w:pStyle w:val="ListParagraph"/>
        <w:numPr>
          <w:ilvl w:val="1"/>
          <w:numId w:val="9"/>
        </w:numPr>
        <w:rPr>
          <w:rFonts w:ascii="Arial" w:hAnsi="Arial" w:cs="Arial"/>
        </w:rPr>
      </w:pPr>
      <w:r w:rsidRPr="00731B39">
        <w:rPr>
          <w:rFonts w:ascii="Arial" w:hAnsi="Arial" w:cs="Arial"/>
          <w:i/>
          <w:iCs/>
        </w:rPr>
        <w:t>Recommendation</w:t>
      </w:r>
      <w:r>
        <w:rPr>
          <w:rFonts w:ascii="Arial" w:hAnsi="Arial" w:cs="Arial"/>
        </w:rPr>
        <w:t xml:space="preserve"> – The Panel recommends that the</w:t>
      </w:r>
      <w:r w:rsidR="00644642">
        <w:rPr>
          <w:rFonts w:ascii="Arial" w:hAnsi="Arial" w:cs="Arial"/>
        </w:rPr>
        <w:t xml:space="preserve"> department re</w:t>
      </w:r>
      <w:r w:rsidR="00F700FD">
        <w:rPr>
          <w:rFonts w:ascii="Arial" w:hAnsi="Arial" w:cs="Arial"/>
        </w:rPr>
        <w:t>consider</w:t>
      </w:r>
      <w:r w:rsidR="00644642">
        <w:rPr>
          <w:rFonts w:ascii="Arial" w:hAnsi="Arial" w:cs="Arial"/>
        </w:rPr>
        <w:t xml:space="preserve"> the policy that late submissions will not be accepted (syllabus pg. 5 under “Late Assignments”,) </w:t>
      </w:r>
      <w:r w:rsidR="00F700FD">
        <w:rPr>
          <w:rFonts w:ascii="Arial" w:hAnsi="Arial" w:cs="Arial"/>
        </w:rPr>
        <w:t>incorporating</w:t>
      </w:r>
      <w:r w:rsidR="00644642">
        <w:rPr>
          <w:rFonts w:ascii="Arial" w:hAnsi="Arial" w:cs="Arial"/>
        </w:rPr>
        <w:t xml:space="preserve"> some </w:t>
      </w:r>
      <w:r w:rsidR="00F700FD">
        <w:rPr>
          <w:rFonts w:ascii="Arial" w:hAnsi="Arial" w:cs="Arial"/>
        </w:rPr>
        <w:t>flexibility</w:t>
      </w:r>
      <w:r w:rsidR="00644642">
        <w:rPr>
          <w:rFonts w:ascii="Arial" w:hAnsi="Arial" w:cs="Arial"/>
        </w:rPr>
        <w:t xml:space="preserve"> for emergencies.</w:t>
      </w:r>
    </w:p>
    <w:p w14:paraId="3DF87B05" w14:textId="125245D9" w:rsidR="00E7169C" w:rsidRDefault="00E7169C" w:rsidP="004A1C2F">
      <w:pPr>
        <w:pStyle w:val="ListParagraph"/>
        <w:numPr>
          <w:ilvl w:val="1"/>
          <w:numId w:val="9"/>
        </w:numPr>
        <w:rPr>
          <w:rFonts w:ascii="Arial" w:hAnsi="Arial" w:cs="Arial"/>
        </w:rPr>
      </w:pPr>
      <w:r w:rsidRPr="00731B39">
        <w:rPr>
          <w:rFonts w:ascii="Arial" w:hAnsi="Arial" w:cs="Arial"/>
          <w:i/>
          <w:iCs/>
        </w:rPr>
        <w:t>Recommendation</w:t>
      </w:r>
      <w:r>
        <w:rPr>
          <w:rFonts w:ascii="Arial" w:hAnsi="Arial" w:cs="Arial"/>
        </w:rPr>
        <w:t xml:space="preserve"> – The Panel </w:t>
      </w:r>
      <w:r w:rsidR="00F700FD">
        <w:rPr>
          <w:rFonts w:ascii="Arial" w:hAnsi="Arial" w:cs="Arial"/>
        </w:rPr>
        <w:t>recommends</w:t>
      </w:r>
      <w:r w:rsidR="00731B39">
        <w:rPr>
          <w:rFonts w:ascii="Arial" w:hAnsi="Arial" w:cs="Arial"/>
        </w:rPr>
        <w:t xml:space="preserve"> that the syllabus clarify information regarding the midterm and final exam (syllabus pg. 4 under “How your grade is calculated, Exams”).  The information does not specify whether the exams will be taken synchronously or asynchronously or whether test proctoring software will be used.  Additionally, there is contradictory information about whether students will be allowed to use notes (“All exams are closed book/closed notes” and “You will be permitted to have one standard sized sheet of written notes.”)</w:t>
      </w:r>
    </w:p>
    <w:p w14:paraId="56014961" w14:textId="0540B1B0" w:rsidR="004A1C2F" w:rsidRDefault="004A1C2F" w:rsidP="004A1C2F">
      <w:pPr>
        <w:pStyle w:val="ListParagraph"/>
        <w:numPr>
          <w:ilvl w:val="1"/>
          <w:numId w:val="9"/>
        </w:numPr>
        <w:rPr>
          <w:rFonts w:ascii="Arial" w:hAnsi="Arial" w:cs="Arial"/>
        </w:rPr>
      </w:pPr>
      <w:r w:rsidRPr="00731B39">
        <w:rPr>
          <w:rFonts w:ascii="Arial" w:hAnsi="Arial" w:cs="Arial"/>
          <w:i/>
          <w:iCs/>
        </w:rPr>
        <w:t>Recommendation</w:t>
      </w:r>
      <w:r>
        <w:rPr>
          <w:rFonts w:ascii="Arial" w:hAnsi="Arial" w:cs="Arial"/>
        </w:rPr>
        <w:t xml:space="preserve"> – The Panel </w:t>
      </w:r>
      <w:r w:rsidR="00731B39">
        <w:rPr>
          <w:rFonts w:ascii="Arial" w:hAnsi="Arial" w:cs="Arial"/>
        </w:rPr>
        <w:t>kindly recommends</w:t>
      </w:r>
      <w:r>
        <w:rPr>
          <w:rFonts w:ascii="Arial" w:hAnsi="Arial" w:cs="Arial"/>
        </w:rPr>
        <w:t xml:space="preserve"> that the department consider using “twice weekly” or “every two weeks” instead of “bi-weekly”</w:t>
      </w:r>
      <w:r w:rsidR="00EF7A42">
        <w:rPr>
          <w:rFonts w:ascii="Arial" w:hAnsi="Arial" w:cs="Arial"/>
        </w:rPr>
        <w:t xml:space="preserve">, as this can have either meaning (syllabus pgs. 2 &amp; 4 under “How This Online Course Works” &amp; </w:t>
      </w:r>
      <w:r w:rsidR="00D42E3E">
        <w:rPr>
          <w:rFonts w:ascii="Arial" w:hAnsi="Arial" w:cs="Arial"/>
        </w:rPr>
        <w:t>“</w:t>
      </w:r>
      <w:r w:rsidR="00EF7A42">
        <w:rPr>
          <w:rFonts w:ascii="Arial" w:hAnsi="Arial" w:cs="Arial"/>
        </w:rPr>
        <w:t>Grading and Faculty Response</w:t>
      </w:r>
      <w:r w:rsidR="00D42E3E">
        <w:rPr>
          <w:rFonts w:ascii="Arial" w:hAnsi="Arial" w:cs="Arial"/>
        </w:rPr>
        <w:t>”,</w:t>
      </w:r>
      <w:r w:rsidR="00EF7A42">
        <w:rPr>
          <w:rFonts w:ascii="Arial" w:hAnsi="Arial" w:cs="Arial"/>
        </w:rPr>
        <w:t xml:space="preserve"> respectively).</w:t>
      </w:r>
    </w:p>
    <w:p w14:paraId="32B1F8E4" w14:textId="2EF2F916" w:rsidR="00DF5F30" w:rsidRPr="00731B39" w:rsidRDefault="00DF5F30" w:rsidP="00DF5F30">
      <w:pPr>
        <w:pStyle w:val="ListParagraph"/>
        <w:numPr>
          <w:ilvl w:val="1"/>
          <w:numId w:val="9"/>
        </w:numPr>
        <w:rPr>
          <w:rFonts w:ascii="Arial" w:hAnsi="Arial" w:cs="Arial"/>
        </w:rPr>
      </w:pPr>
      <w:r w:rsidRPr="00731B39">
        <w:rPr>
          <w:rFonts w:ascii="Arial" w:hAnsi="Arial" w:cs="Arial"/>
        </w:rPr>
        <w:t>Ottes</w:t>
      </w:r>
      <w:r w:rsidR="008211E8">
        <w:rPr>
          <w:rFonts w:ascii="Arial" w:hAnsi="Arial" w:cs="Arial"/>
        </w:rPr>
        <w:t>e</w:t>
      </w:r>
      <w:r w:rsidRPr="00731B39">
        <w:rPr>
          <w:rFonts w:ascii="Arial" w:hAnsi="Arial" w:cs="Arial"/>
        </w:rPr>
        <w:t>n, Barker; unanimously approved</w:t>
      </w:r>
      <w:r w:rsidR="00731B39">
        <w:rPr>
          <w:rFonts w:ascii="Arial" w:hAnsi="Arial" w:cs="Arial"/>
        </w:rPr>
        <w:t xml:space="preserve"> with</w:t>
      </w:r>
      <w:r w:rsidR="00731B39">
        <w:rPr>
          <w:rFonts w:ascii="Arial" w:hAnsi="Arial" w:cs="Arial"/>
          <w:i/>
          <w:iCs/>
        </w:rPr>
        <w:t xml:space="preserve"> 6 recommendations</w:t>
      </w:r>
      <w:r w:rsidR="00731B39">
        <w:rPr>
          <w:rFonts w:ascii="Arial" w:hAnsi="Arial" w:cs="Arial"/>
        </w:rPr>
        <w:t xml:space="preserve"> (in italics above.)</w:t>
      </w:r>
    </w:p>
    <w:p w14:paraId="155E598C" w14:textId="35CD8703" w:rsidR="0056680D" w:rsidRDefault="000F7399" w:rsidP="009D3975">
      <w:pPr>
        <w:pStyle w:val="ListParagraph"/>
        <w:numPr>
          <w:ilvl w:val="0"/>
          <w:numId w:val="9"/>
        </w:numPr>
        <w:rPr>
          <w:rFonts w:ascii="Arial" w:hAnsi="Arial" w:cs="Arial"/>
        </w:rPr>
      </w:pPr>
      <w:r w:rsidRPr="000F7399">
        <w:rPr>
          <w:rFonts w:ascii="Arial" w:hAnsi="Arial" w:cs="Arial"/>
        </w:rPr>
        <w:t>Food Science &amp; Technology 1200 (new course requesting new GE Foundation Natural Sciences)</w:t>
      </w:r>
    </w:p>
    <w:p w14:paraId="563E8185" w14:textId="008B9FF2" w:rsidR="00B55DBA" w:rsidRDefault="00A87666" w:rsidP="00DF5F30">
      <w:pPr>
        <w:pStyle w:val="ListParagraph"/>
        <w:numPr>
          <w:ilvl w:val="1"/>
          <w:numId w:val="9"/>
        </w:numPr>
        <w:rPr>
          <w:rFonts w:ascii="Arial" w:hAnsi="Arial" w:cs="Arial"/>
        </w:rPr>
      </w:pPr>
      <w:r>
        <w:rPr>
          <w:rFonts w:ascii="Arial" w:hAnsi="Arial" w:cs="Arial"/>
        </w:rPr>
        <w:lastRenderedPageBreak/>
        <w:t xml:space="preserve">The Panel would like to express that they </w:t>
      </w:r>
      <w:r w:rsidR="00E421C0">
        <w:rPr>
          <w:rFonts w:ascii="Arial" w:hAnsi="Arial" w:cs="Arial"/>
        </w:rPr>
        <w:t xml:space="preserve">are </w:t>
      </w:r>
      <w:r w:rsidR="00F77CDA">
        <w:rPr>
          <w:rFonts w:ascii="Arial" w:hAnsi="Arial" w:cs="Arial"/>
        </w:rPr>
        <w:t xml:space="preserve">extremely </w:t>
      </w:r>
      <w:r w:rsidR="00E421C0">
        <w:rPr>
          <w:rFonts w:ascii="Arial" w:hAnsi="Arial" w:cs="Arial"/>
        </w:rPr>
        <w:t>enthusiastic about the course and supportive of its development.</w:t>
      </w:r>
    </w:p>
    <w:p w14:paraId="7B8DBEAA" w14:textId="5E50A418" w:rsidR="00D45A17" w:rsidRDefault="006A6FFF" w:rsidP="0094249D">
      <w:pPr>
        <w:pStyle w:val="ListParagraph"/>
        <w:numPr>
          <w:ilvl w:val="1"/>
          <w:numId w:val="9"/>
        </w:numPr>
        <w:rPr>
          <w:rFonts w:ascii="Arial" w:hAnsi="Arial" w:cs="Arial"/>
        </w:rPr>
      </w:pPr>
      <w:r>
        <w:rPr>
          <w:rFonts w:ascii="Arial" w:hAnsi="Arial" w:cs="Arial"/>
        </w:rPr>
        <w:t xml:space="preserve">The current structure of the course appears to be 2 credit hours of </w:t>
      </w:r>
      <w:r w:rsidR="00432A3D">
        <w:rPr>
          <w:rFonts w:ascii="Arial" w:hAnsi="Arial" w:cs="Arial"/>
        </w:rPr>
        <w:t>lecture (online) and 2 credit hours of lab (one hour online and one hour in-person).  Th</w:t>
      </w:r>
      <w:r w:rsidR="00BB3AF5">
        <w:rPr>
          <w:rFonts w:ascii="Arial" w:hAnsi="Arial" w:cs="Arial"/>
        </w:rPr>
        <w:t>is is an unusual structure, as most Natural Science classes devote approximately three credit hours to lecture/recitation and approximately one credit hour to laboratory activities.</w:t>
      </w:r>
      <w:r w:rsidR="00432A3D">
        <w:rPr>
          <w:rFonts w:ascii="Arial" w:hAnsi="Arial" w:cs="Arial"/>
        </w:rPr>
        <w:t xml:space="preserve"> </w:t>
      </w:r>
      <w:r w:rsidR="00F216DD">
        <w:rPr>
          <w:rFonts w:ascii="Arial" w:hAnsi="Arial" w:cs="Arial"/>
        </w:rPr>
        <w:t xml:space="preserve">The Panel </w:t>
      </w:r>
      <w:r w:rsidR="00432A3D">
        <w:rPr>
          <w:rFonts w:ascii="Arial" w:hAnsi="Arial" w:cs="Arial"/>
        </w:rPr>
        <w:t xml:space="preserve">asks that the department </w:t>
      </w:r>
      <w:r w:rsidR="00281AF8">
        <w:rPr>
          <w:rFonts w:ascii="Arial" w:hAnsi="Arial" w:cs="Arial"/>
        </w:rPr>
        <w:t>communicate more</w:t>
      </w:r>
      <w:r w:rsidR="00432A3D">
        <w:rPr>
          <w:rFonts w:ascii="Arial" w:hAnsi="Arial" w:cs="Arial"/>
        </w:rPr>
        <w:t xml:space="preserve"> specific</w:t>
      </w:r>
      <w:r w:rsidR="00281AF8">
        <w:rPr>
          <w:rFonts w:ascii="Arial" w:hAnsi="Arial" w:cs="Arial"/>
        </w:rPr>
        <w:t xml:space="preserve"> information</w:t>
      </w:r>
      <w:r w:rsidR="00432A3D">
        <w:rPr>
          <w:rFonts w:ascii="Arial" w:hAnsi="Arial" w:cs="Arial"/>
        </w:rPr>
        <w:t xml:space="preserve"> about </w:t>
      </w:r>
      <w:r w:rsidR="00281AF8">
        <w:rPr>
          <w:rFonts w:ascii="Arial" w:hAnsi="Arial" w:cs="Arial"/>
        </w:rPr>
        <w:t xml:space="preserve">why this unique structure was chosen, and </w:t>
      </w:r>
      <w:r w:rsidR="00BB3AF5">
        <w:rPr>
          <w:rFonts w:ascii="Arial" w:hAnsi="Arial" w:cs="Arial"/>
        </w:rPr>
        <w:t xml:space="preserve">what students will be doing during </w:t>
      </w:r>
      <w:r w:rsidR="00281AF8">
        <w:rPr>
          <w:rFonts w:ascii="Arial" w:hAnsi="Arial" w:cs="Arial"/>
        </w:rPr>
        <w:t>the lecture, the</w:t>
      </w:r>
      <w:r w:rsidR="00BB3AF5">
        <w:rPr>
          <w:rFonts w:ascii="Arial" w:hAnsi="Arial" w:cs="Arial"/>
        </w:rPr>
        <w:t xml:space="preserve"> online portion of the laboratory </w:t>
      </w:r>
      <w:r w:rsidR="00281AF8">
        <w:rPr>
          <w:rFonts w:ascii="Arial" w:hAnsi="Arial" w:cs="Arial"/>
        </w:rPr>
        <w:t xml:space="preserve">and </w:t>
      </w:r>
      <w:r w:rsidR="00BB3AF5">
        <w:rPr>
          <w:rFonts w:ascii="Arial" w:hAnsi="Arial" w:cs="Arial"/>
        </w:rPr>
        <w:t>the in-person portion</w:t>
      </w:r>
      <w:r w:rsidR="00281AF8">
        <w:rPr>
          <w:rFonts w:ascii="Arial" w:hAnsi="Arial" w:cs="Arial"/>
        </w:rPr>
        <w:t xml:space="preserve"> of the laboratory.</w:t>
      </w:r>
      <w:r w:rsidR="00F216DD">
        <w:rPr>
          <w:rFonts w:ascii="Arial" w:hAnsi="Arial" w:cs="Arial"/>
        </w:rPr>
        <w:t xml:space="preserve">  Additionally, the Panel notes that the Distance Learning Cover Sheet (pg. 2-4) refers to in-person “recitations,” and they would like clarification about these recitations, as they do not appear to be mentioned in the course syllabus.  </w:t>
      </w:r>
    </w:p>
    <w:p w14:paraId="581557F3" w14:textId="77777777" w:rsidR="003548E1" w:rsidRDefault="003548E1" w:rsidP="003548E1">
      <w:pPr>
        <w:pStyle w:val="ListParagraph"/>
        <w:numPr>
          <w:ilvl w:val="1"/>
          <w:numId w:val="9"/>
        </w:numPr>
        <w:rPr>
          <w:rFonts w:ascii="Arial" w:hAnsi="Arial" w:cs="Arial"/>
        </w:rPr>
      </w:pPr>
      <w:r>
        <w:rPr>
          <w:rFonts w:ascii="Arial" w:hAnsi="Arial" w:cs="Arial"/>
        </w:rPr>
        <w:t xml:space="preserve">Since the course is based on FDSCTE 1140, the Panel asks that the department provide a statement that details how this course differs from 1140 and what has been added that makes this a GE course rather than a more “skills-based” course like 1140.  </w:t>
      </w:r>
    </w:p>
    <w:p w14:paraId="56B425A7" w14:textId="0176612C" w:rsidR="003548E1" w:rsidRPr="003548E1" w:rsidRDefault="003548E1" w:rsidP="003548E1">
      <w:pPr>
        <w:pStyle w:val="ListParagraph"/>
        <w:numPr>
          <w:ilvl w:val="1"/>
          <w:numId w:val="9"/>
        </w:numPr>
        <w:rPr>
          <w:rFonts w:ascii="Arial" w:hAnsi="Arial" w:cs="Arial"/>
        </w:rPr>
      </w:pPr>
      <w:r>
        <w:rPr>
          <w:rFonts w:ascii="Arial" w:hAnsi="Arial" w:cs="Arial"/>
        </w:rPr>
        <w:t>The Panel suggests that the department consider whether they would like to exclude students who have taken FDSCTE 1140 from taking FDSCTE 1200, and/or exclude students who will take FDSCTE 1200 from taking FDSCTE 1140.  (Course Request pg. 2 under “Prerequisites and Exclusions”).</w:t>
      </w:r>
    </w:p>
    <w:p w14:paraId="03A506AC" w14:textId="5813B89F" w:rsidR="00BB3AF5" w:rsidRDefault="00BB3AF5" w:rsidP="00DF5F30">
      <w:pPr>
        <w:pStyle w:val="ListParagraph"/>
        <w:numPr>
          <w:ilvl w:val="1"/>
          <w:numId w:val="9"/>
        </w:numPr>
        <w:rPr>
          <w:rFonts w:ascii="Arial" w:hAnsi="Arial" w:cs="Arial"/>
        </w:rPr>
      </w:pPr>
      <w:r>
        <w:rPr>
          <w:rFonts w:ascii="Arial" w:hAnsi="Arial" w:cs="Arial"/>
        </w:rPr>
        <w:t xml:space="preserve">The Panel asks that the department revise the Course Description (Course Request, pg. 1 under “General Information) to include the fact that students must have access to a kitchen </w:t>
      </w:r>
      <w:r w:rsidR="00281AF8">
        <w:rPr>
          <w:rFonts w:ascii="Arial" w:hAnsi="Arial" w:cs="Arial"/>
        </w:rPr>
        <w:t xml:space="preserve">so that students are aware of this requirement before </w:t>
      </w:r>
      <w:r w:rsidR="00C76886">
        <w:rPr>
          <w:rFonts w:ascii="Arial" w:hAnsi="Arial" w:cs="Arial"/>
        </w:rPr>
        <w:t>enrolling in</w:t>
      </w:r>
      <w:r w:rsidR="00281AF8">
        <w:rPr>
          <w:rFonts w:ascii="Arial" w:hAnsi="Arial" w:cs="Arial"/>
        </w:rPr>
        <w:t xml:space="preserve"> the course. </w:t>
      </w:r>
    </w:p>
    <w:p w14:paraId="052A9582" w14:textId="631CFAE5" w:rsidR="00FA7CC0" w:rsidRDefault="00FA7CC0" w:rsidP="00DF5F30">
      <w:pPr>
        <w:pStyle w:val="ListParagraph"/>
        <w:numPr>
          <w:ilvl w:val="1"/>
          <w:numId w:val="9"/>
        </w:numPr>
        <w:rPr>
          <w:rFonts w:ascii="Arial" w:hAnsi="Arial" w:cs="Arial"/>
        </w:rPr>
      </w:pPr>
      <w:r>
        <w:rPr>
          <w:rFonts w:ascii="Arial" w:hAnsi="Arial" w:cs="Arial"/>
        </w:rPr>
        <w:t xml:space="preserve">The Panel commends the </w:t>
      </w:r>
      <w:r w:rsidR="00C76886">
        <w:rPr>
          <w:rFonts w:ascii="Arial" w:hAnsi="Arial" w:cs="Arial"/>
        </w:rPr>
        <w:t>d</w:t>
      </w:r>
      <w:r>
        <w:rPr>
          <w:rFonts w:ascii="Arial" w:hAnsi="Arial" w:cs="Arial"/>
        </w:rPr>
        <w:t xml:space="preserve">epartment for including provisions that are sensitive to food allergies (syllabus pg. 6 under “How This Course Works, Attendance and Participation Requirements”).  However, the Panel ask that this statement be expanded to include consideration of </w:t>
      </w:r>
      <w:r w:rsidR="00C76886">
        <w:rPr>
          <w:rFonts w:ascii="Arial" w:hAnsi="Arial" w:cs="Arial"/>
        </w:rPr>
        <w:t>cultural/</w:t>
      </w:r>
      <w:r>
        <w:rPr>
          <w:rFonts w:ascii="Arial" w:hAnsi="Arial" w:cs="Arial"/>
        </w:rPr>
        <w:t>religious</w:t>
      </w:r>
      <w:r w:rsidR="00C76886">
        <w:rPr>
          <w:rFonts w:ascii="Arial" w:hAnsi="Arial" w:cs="Arial"/>
        </w:rPr>
        <w:t xml:space="preserve"> issues</w:t>
      </w:r>
      <w:r>
        <w:rPr>
          <w:rFonts w:ascii="Arial" w:hAnsi="Arial" w:cs="Arial"/>
        </w:rPr>
        <w:t xml:space="preserve"> (</w:t>
      </w:r>
      <w:r w:rsidR="00C76886">
        <w:rPr>
          <w:rFonts w:ascii="Arial" w:hAnsi="Arial" w:cs="Arial"/>
        </w:rPr>
        <w:t>i.e.,</w:t>
      </w:r>
      <w:r>
        <w:rPr>
          <w:rFonts w:ascii="Arial" w:hAnsi="Arial" w:cs="Arial"/>
        </w:rPr>
        <w:t xml:space="preserve"> Kosher, Halal)</w:t>
      </w:r>
      <w:r w:rsidR="00C76886">
        <w:rPr>
          <w:rFonts w:ascii="Arial" w:hAnsi="Arial" w:cs="Arial"/>
        </w:rPr>
        <w:t xml:space="preserve"> and </w:t>
      </w:r>
      <w:r>
        <w:rPr>
          <w:rFonts w:ascii="Arial" w:hAnsi="Arial" w:cs="Arial"/>
        </w:rPr>
        <w:t>dietary (</w:t>
      </w:r>
      <w:proofErr w:type="gramStart"/>
      <w:r>
        <w:rPr>
          <w:rFonts w:ascii="Arial" w:hAnsi="Arial" w:cs="Arial"/>
        </w:rPr>
        <w:t>i.e.</w:t>
      </w:r>
      <w:proofErr w:type="gramEnd"/>
      <w:r>
        <w:rPr>
          <w:rFonts w:ascii="Arial" w:hAnsi="Arial" w:cs="Arial"/>
        </w:rPr>
        <w:t xml:space="preserve"> vegetarian</w:t>
      </w:r>
      <w:r w:rsidR="00C76886">
        <w:rPr>
          <w:rFonts w:ascii="Arial" w:hAnsi="Arial" w:cs="Arial"/>
        </w:rPr>
        <w:t>/vegan</w:t>
      </w:r>
      <w:r>
        <w:rPr>
          <w:rFonts w:ascii="Arial" w:hAnsi="Arial" w:cs="Arial"/>
        </w:rPr>
        <w:t>)</w:t>
      </w:r>
      <w:r w:rsidR="00C76886">
        <w:rPr>
          <w:rFonts w:ascii="Arial" w:hAnsi="Arial" w:cs="Arial"/>
        </w:rPr>
        <w:t xml:space="preserve"> </w:t>
      </w:r>
      <w:r>
        <w:rPr>
          <w:rFonts w:ascii="Arial" w:hAnsi="Arial" w:cs="Arial"/>
        </w:rPr>
        <w:t>concerns.</w:t>
      </w:r>
    </w:p>
    <w:p w14:paraId="03F90A17" w14:textId="5BAD7C7D" w:rsidR="00281AF8" w:rsidRDefault="00F2606D" w:rsidP="00DF5F30">
      <w:pPr>
        <w:pStyle w:val="ListParagraph"/>
        <w:numPr>
          <w:ilvl w:val="1"/>
          <w:numId w:val="9"/>
        </w:numPr>
        <w:rPr>
          <w:rFonts w:ascii="Arial" w:hAnsi="Arial" w:cs="Arial"/>
        </w:rPr>
      </w:pPr>
      <w:r>
        <w:rPr>
          <w:rFonts w:ascii="Arial" w:hAnsi="Arial" w:cs="Arial"/>
        </w:rPr>
        <w:t>T</w:t>
      </w:r>
      <w:r w:rsidR="00281AF8">
        <w:rPr>
          <w:rFonts w:ascii="Arial" w:hAnsi="Arial" w:cs="Arial"/>
        </w:rPr>
        <w:t xml:space="preserve">he Panel has </w:t>
      </w:r>
      <w:proofErr w:type="gramStart"/>
      <w:r w:rsidR="00281AF8">
        <w:rPr>
          <w:rFonts w:ascii="Arial" w:hAnsi="Arial" w:cs="Arial"/>
        </w:rPr>
        <w:t>a number of</w:t>
      </w:r>
      <w:proofErr w:type="gramEnd"/>
      <w:r w:rsidR="00281AF8">
        <w:rPr>
          <w:rFonts w:ascii="Arial" w:hAnsi="Arial" w:cs="Arial"/>
        </w:rPr>
        <w:t xml:space="preserve"> </w:t>
      </w:r>
      <w:r w:rsidR="00D317A6">
        <w:rPr>
          <w:rFonts w:ascii="Arial" w:hAnsi="Arial" w:cs="Arial"/>
        </w:rPr>
        <w:t xml:space="preserve">practical </w:t>
      </w:r>
      <w:r w:rsidR="00281AF8">
        <w:rPr>
          <w:rFonts w:ascii="Arial" w:hAnsi="Arial" w:cs="Arial"/>
        </w:rPr>
        <w:t>concerns regarding the required access to a kitchen for this course:</w:t>
      </w:r>
    </w:p>
    <w:p w14:paraId="1224F5C0" w14:textId="7A8B47D1" w:rsidR="00281AF8" w:rsidRDefault="007E5879" w:rsidP="00281AF8">
      <w:pPr>
        <w:pStyle w:val="ListParagraph"/>
        <w:numPr>
          <w:ilvl w:val="2"/>
          <w:numId w:val="9"/>
        </w:numPr>
        <w:rPr>
          <w:rFonts w:ascii="Arial" w:hAnsi="Arial" w:cs="Arial"/>
        </w:rPr>
      </w:pPr>
      <w:r>
        <w:rPr>
          <w:rFonts w:ascii="Arial" w:hAnsi="Arial" w:cs="Arial"/>
        </w:rPr>
        <w:t xml:space="preserve">As a 1000-level GE Foundations course, FSCTE 1200’s primary enrollees will be students in their first few semesters.  Since </w:t>
      </w:r>
      <w:r w:rsidR="00D45A17">
        <w:rPr>
          <w:rFonts w:ascii="Arial" w:hAnsi="Arial" w:cs="Arial"/>
        </w:rPr>
        <w:t xml:space="preserve">most </w:t>
      </w:r>
      <w:r>
        <w:rPr>
          <w:rFonts w:ascii="Arial" w:hAnsi="Arial" w:cs="Arial"/>
        </w:rPr>
        <w:t>first- and second-year students are required to live in University Housing, this could create a barrier to students enrolling.</w:t>
      </w:r>
    </w:p>
    <w:p w14:paraId="3CE5EB26" w14:textId="7E60BBC0" w:rsidR="007E5879" w:rsidRPr="00F77CDA" w:rsidRDefault="007E5879" w:rsidP="00F77CDA">
      <w:pPr>
        <w:pStyle w:val="ListParagraph"/>
        <w:numPr>
          <w:ilvl w:val="2"/>
          <w:numId w:val="9"/>
        </w:numPr>
        <w:rPr>
          <w:rFonts w:ascii="Arial" w:hAnsi="Arial" w:cs="Arial"/>
        </w:rPr>
      </w:pPr>
      <w:r>
        <w:rPr>
          <w:rFonts w:ascii="Arial" w:hAnsi="Arial" w:cs="Arial"/>
        </w:rPr>
        <w:t xml:space="preserve">Although some dormitories do have a kitchen that residents can sign up to use, these areas are shared by hundreds of students, and as such they may not be predictably available for students to use for weekly assignments.  </w:t>
      </w:r>
      <w:r w:rsidRPr="00F77CDA">
        <w:rPr>
          <w:rFonts w:ascii="Arial" w:hAnsi="Arial" w:cs="Arial"/>
        </w:rPr>
        <w:t xml:space="preserve">Additionally, these facilities often have old, damaged, or unsanitary equipment that is not in good working order.  The tools available in these facilities are also inconsistent from building to building. </w:t>
      </w:r>
    </w:p>
    <w:p w14:paraId="391B5F9D" w14:textId="08424471" w:rsidR="00C76886" w:rsidRDefault="00C76886" w:rsidP="00281AF8">
      <w:pPr>
        <w:pStyle w:val="ListParagraph"/>
        <w:numPr>
          <w:ilvl w:val="2"/>
          <w:numId w:val="9"/>
        </w:numPr>
        <w:rPr>
          <w:rFonts w:ascii="Arial" w:hAnsi="Arial" w:cs="Arial"/>
        </w:rPr>
      </w:pPr>
      <w:r>
        <w:rPr>
          <w:rFonts w:ascii="Arial" w:hAnsi="Arial" w:cs="Arial"/>
        </w:rPr>
        <w:t>The Panel asks if the department might have access to test kitchen facilities/labs that students could use if they do not have the ability to cook at home.</w:t>
      </w:r>
    </w:p>
    <w:p w14:paraId="419DC5C9" w14:textId="40D5B4E9" w:rsidR="00F2606D" w:rsidRDefault="00F2606D" w:rsidP="00281AF8">
      <w:pPr>
        <w:pStyle w:val="ListParagraph"/>
        <w:numPr>
          <w:ilvl w:val="2"/>
          <w:numId w:val="9"/>
        </w:numPr>
        <w:rPr>
          <w:rFonts w:ascii="Arial" w:hAnsi="Arial" w:cs="Arial"/>
        </w:rPr>
      </w:pPr>
      <w:r>
        <w:rPr>
          <w:rFonts w:ascii="Arial" w:hAnsi="Arial" w:cs="Arial"/>
        </w:rPr>
        <w:t xml:space="preserve">The </w:t>
      </w:r>
      <w:r w:rsidR="00D45A17">
        <w:rPr>
          <w:rFonts w:ascii="Arial" w:hAnsi="Arial" w:cs="Arial"/>
        </w:rPr>
        <w:t xml:space="preserve">syllabus seems to indicate that students may be asked to cook at home and bring samples to class – how viable might this be from the </w:t>
      </w:r>
      <w:r w:rsidR="00D45A17">
        <w:rPr>
          <w:rFonts w:ascii="Arial" w:hAnsi="Arial" w:cs="Arial"/>
        </w:rPr>
        <w:lastRenderedPageBreak/>
        <w:t xml:space="preserve">standpoint of student schedules (carrying the items around campus all day, needing to cook several days in advance, </w:t>
      </w:r>
      <w:proofErr w:type="spellStart"/>
      <w:r w:rsidR="00D45A17">
        <w:rPr>
          <w:rFonts w:ascii="Arial" w:hAnsi="Arial" w:cs="Arial"/>
        </w:rPr>
        <w:t>etc</w:t>
      </w:r>
      <w:proofErr w:type="spellEnd"/>
      <w:r w:rsidR="00D45A17">
        <w:rPr>
          <w:rFonts w:ascii="Arial" w:hAnsi="Arial" w:cs="Arial"/>
        </w:rPr>
        <w:t>)?</w:t>
      </w:r>
      <w:r>
        <w:rPr>
          <w:rFonts w:ascii="Arial" w:hAnsi="Arial" w:cs="Arial"/>
        </w:rPr>
        <w:t xml:space="preserve"> </w:t>
      </w:r>
    </w:p>
    <w:p w14:paraId="618A2D47" w14:textId="7E437530" w:rsidR="003548E1" w:rsidRDefault="003548E1" w:rsidP="003548E1">
      <w:pPr>
        <w:pStyle w:val="ListParagraph"/>
        <w:numPr>
          <w:ilvl w:val="1"/>
          <w:numId w:val="9"/>
        </w:numPr>
        <w:rPr>
          <w:rFonts w:ascii="Arial" w:hAnsi="Arial" w:cs="Arial"/>
        </w:rPr>
      </w:pPr>
      <w:r>
        <w:rPr>
          <w:rFonts w:ascii="Arial" w:hAnsi="Arial" w:cs="Arial"/>
        </w:rPr>
        <w:t xml:space="preserve">The Panel requests that the department include a weekly list of necessary equipment and ingredients for each lab, so that students have adequate time to budget for ingredients and </w:t>
      </w:r>
      <w:r w:rsidR="00C76886">
        <w:rPr>
          <w:rFonts w:ascii="Arial" w:hAnsi="Arial" w:cs="Arial"/>
        </w:rPr>
        <w:t>plan</w:t>
      </w:r>
      <w:r>
        <w:rPr>
          <w:rFonts w:ascii="Arial" w:hAnsi="Arial" w:cs="Arial"/>
        </w:rPr>
        <w:t xml:space="preserve"> for transportation and storage of perishables.</w:t>
      </w:r>
    </w:p>
    <w:p w14:paraId="36EC3BD8" w14:textId="39F2361A" w:rsidR="0094249D" w:rsidRDefault="0094249D" w:rsidP="0094249D">
      <w:pPr>
        <w:pStyle w:val="ListParagraph"/>
        <w:numPr>
          <w:ilvl w:val="1"/>
          <w:numId w:val="9"/>
        </w:numPr>
        <w:rPr>
          <w:rFonts w:ascii="Arial" w:hAnsi="Arial" w:cs="Arial"/>
        </w:rPr>
      </w:pPr>
      <w:r>
        <w:rPr>
          <w:rFonts w:ascii="Arial" w:hAnsi="Arial" w:cs="Arial"/>
        </w:rPr>
        <w:t xml:space="preserve">The Panel strongly recommends that the department consider alternatives to </w:t>
      </w:r>
      <w:proofErr w:type="spellStart"/>
      <w:r>
        <w:rPr>
          <w:rFonts w:ascii="Arial" w:hAnsi="Arial" w:cs="Arial"/>
        </w:rPr>
        <w:t>Proctorio</w:t>
      </w:r>
      <w:proofErr w:type="spellEnd"/>
      <w:r>
        <w:rPr>
          <w:rFonts w:ascii="Arial" w:hAnsi="Arial" w:cs="Arial"/>
        </w:rPr>
        <w:t xml:space="preserve"> (syllabus pg. 9, 11) because of issues related to ADA requirements for accessibility, student privacy, and the requirement for specific kinds of devices.  While the university does allow the use of </w:t>
      </w:r>
      <w:proofErr w:type="spellStart"/>
      <w:r>
        <w:rPr>
          <w:rFonts w:ascii="Arial" w:hAnsi="Arial" w:cs="Arial"/>
        </w:rPr>
        <w:t>Proctorio</w:t>
      </w:r>
      <w:proofErr w:type="spellEnd"/>
      <w:r>
        <w:rPr>
          <w:rFonts w:ascii="Arial" w:hAnsi="Arial" w:cs="Arial"/>
        </w:rPr>
        <w:t xml:space="preserve"> if the department deems that it is necessary, they </w:t>
      </w:r>
      <w:r w:rsidR="00D317A6">
        <w:rPr>
          <w:rFonts w:ascii="Arial" w:hAnsi="Arial" w:cs="Arial"/>
        </w:rPr>
        <w:t xml:space="preserve">strongly encourage that instructors consider other methods of assessment and recommend the resources found here: </w:t>
      </w:r>
      <w:hyperlink r:id="rId5" w:history="1">
        <w:r w:rsidR="00D317A6" w:rsidRPr="00E75488">
          <w:rPr>
            <w:rStyle w:val="Hyperlink"/>
            <w:rFonts w:ascii="Arial" w:hAnsi="Arial" w:cs="Arial"/>
          </w:rPr>
          <w:t>https://teaching.resources.osu.edu/teaching-topics/strategies-tools-academic-integrity</w:t>
        </w:r>
      </w:hyperlink>
      <w:r w:rsidR="00D317A6">
        <w:rPr>
          <w:rFonts w:ascii="Arial" w:hAnsi="Arial" w:cs="Arial"/>
        </w:rPr>
        <w:t>.</w:t>
      </w:r>
    </w:p>
    <w:p w14:paraId="4C436626" w14:textId="276B79F6" w:rsidR="000A54C8" w:rsidRDefault="00F216DD" w:rsidP="00F77CDA">
      <w:pPr>
        <w:pStyle w:val="ListParagraph"/>
        <w:numPr>
          <w:ilvl w:val="1"/>
          <w:numId w:val="9"/>
        </w:numPr>
        <w:rPr>
          <w:rFonts w:ascii="Arial" w:hAnsi="Arial" w:cs="Arial"/>
        </w:rPr>
      </w:pPr>
      <w:r>
        <w:rPr>
          <w:rFonts w:ascii="Arial" w:hAnsi="Arial" w:cs="Arial"/>
        </w:rPr>
        <w:t>The Panel asks that the department revisit the wording surrounding the requirement for students to “document” illness or emergency.  (</w:t>
      </w:r>
      <w:proofErr w:type="gramStart"/>
      <w:r>
        <w:rPr>
          <w:rFonts w:ascii="Arial" w:hAnsi="Arial" w:cs="Arial"/>
        </w:rPr>
        <w:t>syllabus</w:t>
      </w:r>
      <w:proofErr w:type="gramEnd"/>
      <w:r>
        <w:rPr>
          <w:rFonts w:ascii="Arial" w:hAnsi="Arial" w:cs="Arial"/>
        </w:rPr>
        <w:t xml:space="preserve"> pg. 5 under “Attendance and participation requirements”).  Since on</w:t>
      </w:r>
      <w:r w:rsidR="00F77CDA">
        <w:rPr>
          <w:rFonts w:ascii="Arial" w:hAnsi="Arial" w:cs="Arial"/>
        </w:rPr>
        <w:t>-</w:t>
      </w:r>
      <w:r>
        <w:rPr>
          <w:rFonts w:ascii="Arial" w:hAnsi="Arial" w:cs="Arial"/>
        </w:rPr>
        <w:t>campus health services will not see students just to document</w:t>
      </w:r>
      <w:r w:rsidR="00F77CDA">
        <w:rPr>
          <w:rFonts w:ascii="Arial" w:hAnsi="Arial" w:cs="Arial"/>
        </w:rPr>
        <w:t xml:space="preserve"> illness, forcing students to get a doctor’s note sometimes means paying out-of-pocket to see a practitioner at an off-campus clinic.</w:t>
      </w:r>
    </w:p>
    <w:p w14:paraId="6132A144" w14:textId="20AF3B5C" w:rsidR="00F77CDA" w:rsidRPr="00F77CDA" w:rsidRDefault="00F77CDA" w:rsidP="00F77CDA">
      <w:pPr>
        <w:pStyle w:val="ListParagraph"/>
        <w:numPr>
          <w:ilvl w:val="1"/>
          <w:numId w:val="9"/>
        </w:numPr>
        <w:rPr>
          <w:rFonts w:ascii="Arial" w:hAnsi="Arial" w:cs="Arial"/>
        </w:rPr>
      </w:pPr>
      <w:r>
        <w:rPr>
          <w:rFonts w:ascii="Arial" w:hAnsi="Arial" w:cs="Arial"/>
        </w:rPr>
        <w:t>No vote</w:t>
      </w:r>
    </w:p>
    <w:sectPr w:rsidR="00F77CDA" w:rsidRPr="00F7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B9"/>
    <w:multiLevelType w:val="hybridMultilevel"/>
    <w:tmpl w:val="106E909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E32A2"/>
    <w:multiLevelType w:val="multilevel"/>
    <w:tmpl w:val="54F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82D35"/>
    <w:multiLevelType w:val="multilevel"/>
    <w:tmpl w:val="F3D2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D922F43"/>
    <w:multiLevelType w:val="hybridMultilevel"/>
    <w:tmpl w:val="E352824E"/>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2"/>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6D8F"/>
    <w:rsid w:val="0001054A"/>
    <w:rsid w:val="000201D7"/>
    <w:rsid w:val="00037D82"/>
    <w:rsid w:val="0004340B"/>
    <w:rsid w:val="0005496C"/>
    <w:rsid w:val="000570B5"/>
    <w:rsid w:val="0006246A"/>
    <w:rsid w:val="0006477F"/>
    <w:rsid w:val="00077FFE"/>
    <w:rsid w:val="0009444B"/>
    <w:rsid w:val="000A54C8"/>
    <w:rsid w:val="000B0F19"/>
    <w:rsid w:val="000B24C5"/>
    <w:rsid w:val="000B4B03"/>
    <w:rsid w:val="000C3D03"/>
    <w:rsid w:val="000D05E2"/>
    <w:rsid w:val="000D6BD4"/>
    <w:rsid w:val="000F7399"/>
    <w:rsid w:val="00125ACB"/>
    <w:rsid w:val="0013005F"/>
    <w:rsid w:val="001345AA"/>
    <w:rsid w:val="00141FE9"/>
    <w:rsid w:val="00143CE4"/>
    <w:rsid w:val="00152CF2"/>
    <w:rsid w:val="001579C1"/>
    <w:rsid w:val="001603CE"/>
    <w:rsid w:val="00164BFF"/>
    <w:rsid w:val="001862D1"/>
    <w:rsid w:val="001A7B14"/>
    <w:rsid w:val="001D21ED"/>
    <w:rsid w:val="001E39B6"/>
    <w:rsid w:val="001F2D09"/>
    <w:rsid w:val="0020394B"/>
    <w:rsid w:val="00226134"/>
    <w:rsid w:val="002639F8"/>
    <w:rsid w:val="002653BB"/>
    <w:rsid w:val="002674E1"/>
    <w:rsid w:val="00270F1C"/>
    <w:rsid w:val="00271990"/>
    <w:rsid w:val="00281AF8"/>
    <w:rsid w:val="0029228D"/>
    <w:rsid w:val="00292AB9"/>
    <w:rsid w:val="0029671F"/>
    <w:rsid w:val="002977A5"/>
    <w:rsid w:val="002B0549"/>
    <w:rsid w:val="002B2746"/>
    <w:rsid w:val="002B32F7"/>
    <w:rsid w:val="002B413E"/>
    <w:rsid w:val="002C11D9"/>
    <w:rsid w:val="002C34D1"/>
    <w:rsid w:val="00301E3D"/>
    <w:rsid w:val="00306F72"/>
    <w:rsid w:val="00307975"/>
    <w:rsid w:val="003113C4"/>
    <w:rsid w:val="00332559"/>
    <w:rsid w:val="003355B5"/>
    <w:rsid w:val="003403A2"/>
    <w:rsid w:val="00346E75"/>
    <w:rsid w:val="003548E1"/>
    <w:rsid w:val="003607D2"/>
    <w:rsid w:val="00363B9C"/>
    <w:rsid w:val="003657AE"/>
    <w:rsid w:val="00366044"/>
    <w:rsid w:val="00367F6C"/>
    <w:rsid w:val="0037411D"/>
    <w:rsid w:val="003818CF"/>
    <w:rsid w:val="00392EBE"/>
    <w:rsid w:val="00397DF4"/>
    <w:rsid w:val="003B15A9"/>
    <w:rsid w:val="003B2227"/>
    <w:rsid w:val="003D599F"/>
    <w:rsid w:val="003E63DD"/>
    <w:rsid w:val="003E7AC1"/>
    <w:rsid w:val="003E7CA0"/>
    <w:rsid w:val="003F299E"/>
    <w:rsid w:val="003F6704"/>
    <w:rsid w:val="003F6BDF"/>
    <w:rsid w:val="003F7124"/>
    <w:rsid w:val="004048A4"/>
    <w:rsid w:val="00413274"/>
    <w:rsid w:val="00421B0C"/>
    <w:rsid w:val="00432A3D"/>
    <w:rsid w:val="0044048A"/>
    <w:rsid w:val="00440A48"/>
    <w:rsid w:val="004709A4"/>
    <w:rsid w:val="004860AA"/>
    <w:rsid w:val="00490C8C"/>
    <w:rsid w:val="00491666"/>
    <w:rsid w:val="004A1C2F"/>
    <w:rsid w:val="004A67CC"/>
    <w:rsid w:val="004B00E4"/>
    <w:rsid w:val="004D14A0"/>
    <w:rsid w:val="004D2D70"/>
    <w:rsid w:val="004E2E8F"/>
    <w:rsid w:val="004E4D67"/>
    <w:rsid w:val="004E7B14"/>
    <w:rsid w:val="004F7B7E"/>
    <w:rsid w:val="00526A13"/>
    <w:rsid w:val="005278B2"/>
    <w:rsid w:val="00542CF4"/>
    <w:rsid w:val="005446F7"/>
    <w:rsid w:val="005524F0"/>
    <w:rsid w:val="005528F8"/>
    <w:rsid w:val="005537D7"/>
    <w:rsid w:val="0056680D"/>
    <w:rsid w:val="00584EA3"/>
    <w:rsid w:val="005951FA"/>
    <w:rsid w:val="005A389B"/>
    <w:rsid w:val="005C12E8"/>
    <w:rsid w:val="005D6EE4"/>
    <w:rsid w:val="005E347F"/>
    <w:rsid w:val="005E72A3"/>
    <w:rsid w:val="005F5683"/>
    <w:rsid w:val="00613B3F"/>
    <w:rsid w:val="00614FB4"/>
    <w:rsid w:val="00622771"/>
    <w:rsid w:val="00627910"/>
    <w:rsid w:val="00632706"/>
    <w:rsid w:val="00632D16"/>
    <w:rsid w:val="00636703"/>
    <w:rsid w:val="006404FC"/>
    <w:rsid w:val="00644642"/>
    <w:rsid w:val="0064791E"/>
    <w:rsid w:val="00656961"/>
    <w:rsid w:val="00665F05"/>
    <w:rsid w:val="0067587F"/>
    <w:rsid w:val="006832B9"/>
    <w:rsid w:val="00684857"/>
    <w:rsid w:val="006A6FFF"/>
    <w:rsid w:val="006C2A62"/>
    <w:rsid w:val="006C53EC"/>
    <w:rsid w:val="006D1BD3"/>
    <w:rsid w:val="007074CB"/>
    <w:rsid w:val="007277ED"/>
    <w:rsid w:val="00731B39"/>
    <w:rsid w:val="00736FF2"/>
    <w:rsid w:val="00743AC1"/>
    <w:rsid w:val="007540E2"/>
    <w:rsid w:val="00761612"/>
    <w:rsid w:val="0077060F"/>
    <w:rsid w:val="007734E5"/>
    <w:rsid w:val="00782BDF"/>
    <w:rsid w:val="007845F9"/>
    <w:rsid w:val="00784D92"/>
    <w:rsid w:val="007968CB"/>
    <w:rsid w:val="007A2993"/>
    <w:rsid w:val="007B3FB2"/>
    <w:rsid w:val="007B55D8"/>
    <w:rsid w:val="007C6699"/>
    <w:rsid w:val="007C783B"/>
    <w:rsid w:val="007E5879"/>
    <w:rsid w:val="007F58DB"/>
    <w:rsid w:val="007F5917"/>
    <w:rsid w:val="008211E8"/>
    <w:rsid w:val="00837505"/>
    <w:rsid w:val="00843919"/>
    <w:rsid w:val="008558C7"/>
    <w:rsid w:val="00863E85"/>
    <w:rsid w:val="00872337"/>
    <w:rsid w:val="00873A08"/>
    <w:rsid w:val="00880269"/>
    <w:rsid w:val="00886C98"/>
    <w:rsid w:val="00894821"/>
    <w:rsid w:val="00895928"/>
    <w:rsid w:val="008A1BE9"/>
    <w:rsid w:val="008B4755"/>
    <w:rsid w:val="008B526A"/>
    <w:rsid w:val="008E02E4"/>
    <w:rsid w:val="008E3A4D"/>
    <w:rsid w:val="008F003D"/>
    <w:rsid w:val="009075D4"/>
    <w:rsid w:val="00916A68"/>
    <w:rsid w:val="009330F6"/>
    <w:rsid w:val="00940E20"/>
    <w:rsid w:val="009421A4"/>
    <w:rsid w:val="0094249D"/>
    <w:rsid w:val="00966B9E"/>
    <w:rsid w:val="00966C95"/>
    <w:rsid w:val="009B1D28"/>
    <w:rsid w:val="009B2675"/>
    <w:rsid w:val="009B7DD4"/>
    <w:rsid w:val="009C1A89"/>
    <w:rsid w:val="009D56E0"/>
    <w:rsid w:val="009E4610"/>
    <w:rsid w:val="009F5281"/>
    <w:rsid w:val="009F7C33"/>
    <w:rsid w:val="009F7FCB"/>
    <w:rsid w:val="00A146A1"/>
    <w:rsid w:val="00A14B9C"/>
    <w:rsid w:val="00A158C4"/>
    <w:rsid w:val="00A21846"/>
    <w:rsid w:val="00A30A56"/>
    <w:rsid w:val="00A32318"/>
    <w:rsid w:val="00A620CE"/>
    <w:rsid w:val="00A65904"/>
    <w:rsid w:val="00A66455"/>
    <w:rsid w:val="00A67A1F"/>
    <w:rsid w:val="00A77F31"/>
    <w:rsid w:val="00A81B42"/>
    <w:rsid w:val="00A87666"/>
    <w:rsid w:val="00AA6A70"/>
    <w:rsid w:val="00AB4B1D"/>
    <w:rsid w:val="00AC51E5"/>
    <w:rsid w:val="00AD6447"/>
    <w:rsid w:val="00AF2513"/>
    <w:rsid w:val="00B02AAC"/>
    <w:rsid w:val="00B156F1"/>
    <w:rsid w:val="00B24709"/>
    <w:rsid w:val="00B51C06"/>
    <w:rsid w:val="00B51FFE"/>
    <w:rsid w:val="00B55BAF"/>
    <w:rsid w:val="00B55DBA"/>
    <w:rsid w:val="00B62C00"/>
    <w:rsid w:val="00B761DE"/>
    <w:rsid w:val="00B77F0B"/>
    <w:rsid w:val="00B81C82"/>
    <w:rsid w:val="00B925A2"/>
    <w:rsid w:val="00BA0AEC"/>
    <w:rsid w:val="00BB3AF5"/>
    <w:rsid w:val="00BC1EE4"/>
    <w:rsid w:val="00BF63E7"/>
    <w:rsid w:val="00C12FAD"/>
    <w:rsid w:val="00C20EDA"/>
    <w:rsid w:val="00C2420E"/>
    <w:rsid w:val="00C25313"/>
    <w:rsid w:val="00C3006D"/>
    <w:rsid w:val="00C31D87"/>
    <w:rsid w:val="00C70C68"/>
    <w:rsid w:val="00C73350"/>
    <w:rsid w:val="00C7670E"/>
    <w:rsid w:val="00C76886"/>
    <w:rsid w:val="00C76AA0"/>
    <w:rsid w:val="00C777D9"/>
    <w:rsid w:val="00C85922"/>
    <w:rsid w:val="00CA779F"/>
    <w:rsid w:val="00CB060E"/>
    <w:rsid w:val="00CB1F86"/>
    <w:rsid w:val="00CB2594"/>
    <w:rsid w:val="00CC5231"/>
    <w:rsid w:val="00CD3EB0"/>
    <w:rsid w:val="00CD4CA2"/>
    <w:rsid w:val="00CE2D51"/>
    <w:rsid w:val="00CE5DFF"/>
    <w:rsid w:val="00D03D8A"/>
    <w:rsid w:val="00D17AF4"/>
    <w:rsid w:val="00D17D3D"/>
    <w:rsid w:val="00D27237"/>
    <w:rsid w:val="00D30EF7"/>
    <w:rsid w:val="00D317A6"/>
    <w:rsid w:val="00D37996"/>
    <w:rsid w:val="00D42E3E"/>
    <w:rsid w:val="00D4358A"/>
    <w:rsid w:val="00D45A17"/>
    <w:rsid w:val="00D50C34"/>
    <w:rsid w:val="00D75108"/>
    <w:rsid w:val="00D77E55"/>
    <w:rsid w:val="00D97E35"/>
    <w:rsid w:val="00DB52D6"/>
    <w:rsid w:val="00DC5276"/>
    <w:rsid w:val="00DC532D"/>
    <w:rsid w:val="00DD0C26"/>
    <w:rsid w:val="00DD1182"/>
    <w:rsid w:val="00DD6068"/>
    <w:rsid w:val="00DF4A69"/>
    <w:rsid w:val="00DF5F30"/>
    <w:rsid w:val="00DF6AA4"/>
    <w:rsid w:val="00E11AAB"/>
    <w:rsid w:val="00E11B9F"/>
    <w:rsid w:val="00E2092B"/>
    <w:rsid w:val="00E21A94"/>
    <w:rsid w:val="00E23CAD"/>
    <w:rsid w:val="00E253AA"/>
    <w:rsid w:val="00E421C0"/>
    <w:rsid w:val="00E44280"/>
    <w:rsid w:val="00E7169C"/>
    <w:rsid w:val="00E72F38"/>
    <w:rsid w:val="00E80834"/>
    <w:rsid w:val="00E972D9"/>
    <w:rsid w:val="00EA0857"/>
    <w:rsid w:val="00EA297C"/>
    <w:rsid w:val="00EA66CF"/>
    <w:rsid w:val="00EB561E"/>
    <w:rsid w:val="00EB5F18"/>
    <w:rsid w:val="00EC0149"/>
    <w:rsid w:val="00EF7A42"/>
    <w:rsid w:val="00F020B0"/>
    <w:rsid w:val="00F12D44"/>
    <w:rsid w:val="00F216DD"/>
    <w:rsid w:val="00F2606D"/>
    <w:rsid w:val="00F26E0E"/>
    <w:rsid w:val="00F315C0"/>
    <w:rsid w:val="00F3464D"/>
    <w:rsid w:val="00F3778C"/>
    <w:rsid w:val="00F40653"/>
    <w:rsid w:val="00F4220F"/>
    <w:rsid w:val="00F53075"/>
    <w:rsid w:val="00F63459"/>
    <w:rsid w:val="00F700FD"/>
    <w:rsid w:val="00F712A2"/>
    <w:rsid w:val="00F758DD"/>
    <w:rsid w:val="00F75EB3"/>
    <w:rsid w:val="00F77CDA"/>
    <w:rsid w:val="00F86D6F"/>
    <w:rsid w:val="00F9007A"/>
    <w:rsid w:val="00F931A4"/>
    <w:rsid w:val="00FA7CC0"/>
    <w:rsid w:val="00FC4EE9"/>
    <w:rsid w:val="00FD1EEC"/>
    <w:rsid w:val="00FE27FE"/>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514079983">
      <w:bodyDiv w:val="1"/>
      <w:marLeft w:val="0"/>
      <w:marRight w:val="0"/>
      <w:marTop w:val="0"/>
      <w:marBottom w:val="0"/>
      <w:divBdr>
        <w:top w:val="none" w:sz="0" w:space="0" w:color="auto"/>
        <w:left w:val="none" w:sz="0" w:space="0" w:color="auto"/>
        <w:bottom w:val="none" w:sz="0" w:space="0" w:color="auto"/>
        <w:right w:val="none" w:sz="0" w:space="0" w:color="auto"/>
      </w:divBdr>
    </w:div>
    <w:div w:id="958993093">
      <w:bodyDiv w:val="1"/>
      <w:marLeft w:val="0"/>
      <w:marRight w:val="0"/>
      <w:marTop w:val="0"/>
      <w:marBottom w:val="0"/>
      <w:divBdr>
        <w:top w:val="none" w:sz="0" w:space="0" w:color="auto"/>
        <w:left w:val="none" w:sz="0" w:space="0" w:color="auto"/>
        <w:bottom w:val="none" w:sz="0" w:space="0" w:color="auto"/>
        <w:right w:val="none" w:sz="0" w:space="0" w:color="auto"/>
      </w:divBdr>
    </w:div>
    <w:div w:id="14296920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 w:id="18554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ching.resources.osu.edu/teaching-topics/strategies-tools-academic-integ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6184</Characters>
  <Application>Microsoft Office Word</Application>
  <DocSecurity>0</DocSecurity>
  <Lines>118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cp:lastPrinted>2022-02-09T20:30:00Z</cp:lastPrinted>
  <dcterms:created xsi:type="dcterms:W3CDTF">2022-03-31T15:29:00Z</dcterms:created>
  <dcterms:modified xsi:type="dcterms:W3CDTF">2022-03-31T15:29:00Z</dcterms:modified>
</cp:coreProperties>
</file>